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BE9" w14:textId="2FBE0322" w:rsidR="009A4A8C" w:rsidRDefault="00D637CA" w:rsidP="00D637CA">
      <w:pPr>
        <w:jc w:val="center"/>
        <w:rPr>
          <w:b/>
          <w:bCs/>
          <w:color w:val="00A766"/>
          <w:sz w:val="28"/>
          <w:szCs w:val="18"/>
        </w:rPr>
      </w:pPr>
      <w:r>
        <w:rPr>
          <w:b/>
          <w:bCs/>
          <w:color w:val="00A766"/>
          <w:sz w:val="28"/>
          <w:szCs w:val="18"/>
        </w:rPr>
        <w:t>Ledelsens evaluering</w:t>
      </w:r>
      <w:r w:rsidR="005D51E1">
        <w:rPr>
          <w:b/>
          <w:bCs/>
          <w:color w:val="00A766"/>
          <w:sz w:val="28"/>
          <w:szCs w:val="18"/>
        </w:rPr>
        <w:t xml:space="preserve"> – Skema 06</w:t>
      </w:r>
    </w:p>
    <w:p w14:paraId="6AAE3652" w14:textId="77777777" w:rsidR="00D637CA" w:rsidRDefault="00D637CA" w:rsidP="00D637CA">
      <w:pPr>
        <w:jc w:val="center"/>
        <w:rPr>
          <w:b/>
          <w:bCs/>
          <w:color w:val="00A766"/>
          <w:sz w:val="28"/>
          <w:szCs w:val="18"/>
        </w:rPr>
      </w:pPr>
    </w:p>
    <w:p w14:paraId="12D01311" w14:textId="77777777" w:rsidR="009C14B6" w:rsidRPr="00784EF3" w:rsidRDefault="009C14B6" w:rsidP="00D637CA">
      <w:pPr>
        <w:rPr>
          <w:b/>
          <w:bCs/>
          <w:color w:val="00A766"/>
          <w:sz w:val="4"/>
          <w:szCs w:val="2"/>
        </w:rPr>
      </w:pPr>
    </w:p>
    <w:tbl>
      <w:tblPr>
        <w:tblStyle w:val="Tabel-Gitter"/>
        <w:tblW w:w="9752" w:type="dxa"/>
        <w:tblLook w:val="04A0" w:firstRow="1" w:lastRow="0" w:firstColumn="1" w:lastColumn="0" w:noHBand="0" w:noVBand="1"/>
      </w:tblPr>
      <w:tblGrid>
        <w:gridCol w:w="636"/>
        <w:gridCol w:w="4292"/>
        <w:gridCol w:w="533"/>
        <w:gridCol w:w="4291"/>
      </w:tblGrid>
      <w:tr w:rsidR="00D637CA" w14:paraId="34A21A8D" w14:textId="77777777" w:rsidTr="00D637CA">
        <w:trPr>
          <w:trHeight w:val="510"/>
        </w:trPr>
        <w:tc>
          <w:tcPr>
            <w:tcW w:w="636" w:type="dxa"/>
            <w:shd w:val="clear" w:color="auto" w:fill="00A766"/>
          </w:tcPr>
          <w:p w14:paraId="0BEFF818" w14:textId="31D50A79" w:rsidR="00411E38" w:rsidRPr="00D637CA" w:rsidRDefault="00D637CA" w:rsidP="00411E38">
            <w:pPr>
              <w:spacing w:before="94"/>
              <w:rPr>
                <w:b/>
                <w:bCs/>
                <w:color w:val="FFFFFF" w:themeColor="background1"/>
                <w:szCs w:val="20"/>
              </w:rPr>
            </w:pPr>
            <w:r w:rsidRPr="00D637CA">
              <w:rPr>
                <w:b/>
                <w:bCs/>
                <w:color w:val="FFFFFF" w:themeColor="background1"/>
                <w:szCs w:val="20"/>
              </w:rPr>
              <w:t>Pkt.</w:t>
            </w:r>
          </w:p>
        </w:tc>
        <w:tc>
          <w:tcPr>
            <w:tcW w:w="4292" w:type="dxa"/>
            <w:shd w:val="clear" w:color="auto" w:fill="00A766"/>
            <w:vAlign w:val="center"/>
          </w:tcPr>
          <w:p w14:paraId="100D73B5" w14:textId="7C93E92E" w:rsidR="00411E38" w:rsidRPr="00D637CA" w:rsidRDefault="00D637CA" w:rsidP="00411E38">
            <w:pPr>
              <w:spacing w:before="94"/>
              <w:rPr>
                <w:b/>
                <w:bCs/>
                <w:color w:val="FFFFFF" w:themeColor="background1"/>
                <w:szCs w:val="20"/>
              </w:rPr>
            </w:pPr>
            <w:r w:rsidRPr="00D637CA">
              <w:rPr>
                <w:b/>
                <w:bCs/>
                <w:color w:val="FFFFFF" w:themeColor="background1"/>
                <w:szCs w:val="20"/>
              </w:rPr>
              <w:t>Punkter til behandling ved ledelsens evaluering</w:t>
            </w:r>
          </w:p>
        </w:tc>
        <w:tc>
          <w:tcPr>
            <w:tcW w:w="533" w:type="dxa"/>
            <w:shd w:val="clear" w:color="auto" w:fill="00A766"/>
            <w:vAlign w:val="center"/>
          </w:tcPr>
          <w:p w14:paraId="6F1CA910" w14:textId="0AC1D144" w:rsidR="00411E38" w:rsidRPr="00D637CA" w:rsidRDefault="00D637CA" w:rsidP="00411E38">
            <w:pPr>
              <w:spacing w:before="94"/>
              <w:rPr>
                <w:b/>
                <w:bCs/>
                <w:color w:val="FFFFFF" w:themeColor="background1"/>
                <w:szCs w:val="20"/>
              </w:rPr>
            </w:pPr>
            <w:r w:rsidRPr="00D637CA">
              <w:rPr>
                <w:b/>
                <w:bCs/>
                <w:color w:val="FFFFFF" w:themeColor="background1"/>
                <w:szCs w:val="20"/>
              </w:rPr>
              <w:t>OK</w:t>
            </w:r>
          </w:p>
        </w:tc>
        <w:tc>
          <w:tcPr>
            <w:tcW w:w="4291" w:type="dxa"/>
            <w:shd w:val="clear" w:color="auto" w:fill="00A766"/>
            <w:vAlign w:val="center"/>
          </w:tcPr>
          <w:p w14:paraId="398EC180" w14:textId="64DE5B94" w:rsidR="00411E38" w:rsidRPr="00D637CA" w:rsidRDefault="00D637CA" w:rsidP="00411E38">
            <w:pPr>
              <w:spacing w:before="94"/>
              <w:rPr>
                <w:b/>
                <w:bCs/>
                <w:color w:val="FFFFFF" w:themeColor="background1"/>
                <w:szCs w:val="20"/>
              </w:rPr>
            </w:pPr>
            <w:r w:rsidRPr="00D637CA">
              <w:rPr>
                <w:b/>
                <w:bCs/>
                <w:color w:val="FFFFFF" w:themeColor="background1"/>
                <w:szCs w:val="20"/>
              </w:rPr>
              <w:t>Noter</w:t>
            </w:r>
          </w:p>
        </w:tc>
      </w:tr>
      <w:tr w:rsidR="00D637CA" w14:paraId="6980C805" w14:textId="77777777" w:rsidTr="00A47053">
        <w:trPr>
          <w:trHeight w:val="1531"/>
        </w:trPr>
        <w:tc>
          <w:tcPr>
            <w:tcW w:w="636" w:type="dxa"/>
          </w:tcPr>
          <w:p w14:paraId="49E15EE6" w14:textId="10260A77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1</w:t>
            </w:r>
          </w:p>
        </w:tc>
        <w:tc>
          <w:tcPr>
            <w:tcW w:w="4292" w:type="dxa"/>
          </w:tcPr>
          <w:p w14:paraId="1E6C35F3" w14:textId="77777777" w:rsidR="00D637CA" w:rsidRPr="00D637CA" w:rsidRDefault="00D637CA" w:rsidP="00D637CA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Opfølgning på beslutninger og handlinger fra tidligere ledelsesevalueringer.</w:t>
            </w:r>
          </w:p>
          <w:p w14:paraId="660288ED" w14:textId="385E6007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i/>
                <w:iCs/>
                <w:sz w:val="18"/>
                <w:szCs w:val="18"/>
              </w:rPr>
              <w:t>(gennemgå referat fra sidste år bilag 06)</w:t>
            </w:r>
          </w:p>
        </w:tc>
        <w:tc>
          <w:tcPr>
            <w:tcW w:w="533" w:type="dxa"/>
            <w:vAlign w:val="center"/>
          </w:tcPr>
          <w:p w14:paraId="0A4BD11B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291" w:type="dxa"/>
            <w:vAlign w:val="center"/>
          </w:tcPr>
          <w:p w14:paraId="19A1A698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D637CA" w14:paraId="2C5C1FA3" w14:textId="77777777" w:rsidTr="00A47053">
        <w:trPr>
          <w:trHeight w:val="1531"/>
        </w:trPr>
        <w:tc>
          <w:tcPr>
            <w:tcW w:w="636" w:type="dxa"/>
          </w:tcPr>
          <w:p w14:paraId="0C864781" w14:textId="1796C197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2</w:t>
            </w:r>
          </w:p>
        </w:tc>
        <w:tc>
          <w:tcPr>
            <w:tcW w:w="4292" w:type="dxa"/>
          </w:tcPr>
          <w:p w14:paraId="0D8D778E" w14:textId="77777777" w:rsidR="00D637CA" w:rsidRPr="00D637CA" w:rsidRDefault="00D637CA" w:rsidP="00D637CA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i/>
                <w:iCs/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 xml:space="preserve">Ændringer der har indflydelse på KLS, fx ændret lovgivning, udskiftning af centrale medarbejdere, oprettelse af afdelinger, flere/færre ansatte, Status på eftersyn af prøve- og måleudstyr m.v. </w:t>
            </w:r>
            <w:r w:rsidRPr="00D637CA">
              <w:rPr>
                <w:i/>
                <w:iCs/>
                <w:sz w:val="18"/>
                <w:szCs w:val="18"/>
              </w:rPr>
              <w:t xml:space="preserve">(bilag 04) </w:t>
            </w:r>
          </w:p>
          <w:p w14:paraId="1671D19E" w14:textId="073030D2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i/>
                <w:iCs/>
                <w:sz w:val="18"/>
                <w:szCs w:val="18"/>
              </w:rPr>
              <w:t>(gennemgå virksomhedens KLS-håndbog inkl. registreringer)</w:t>
            </w:r>
          </w:p>
        </w:tc>
        <w:tc>
          <w:tcPr>
            <w:tcW w:w="533" w:type="dxa"/>
            <w:vAlign w:val="center"/>
          </w:tcPr>
          <w:p w14:paraId="27836541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291" w:type="dxa"/>
            <w:vAlign w:val="center"/>
          </w:tcPr>
          <w:p w14:paraId="76D033B2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D637CA" w14:paraId="6E7C2807" w14:textId="77777777" w:rsidTr="00A47053">
        <w:trPr>
          <w:trHeight w:val="1531"/>
        </w:trPr>
        <w:tc>
          <w:tcPr>
            <w:tcW w:w="636" w:type="dxa"/>
          </w:tcPr>
          <w:p w14:paraId="65368050" w14:textId="5ECD9E89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3</w:t>
            </w:r>
          </w:p>
        </w:tc>
        <w:tc>
          <w:tcPr>
            <w:tcW w:w="4292" w:type="dxa"/>
          </w:tcPr>
          <w:p w14:paraId="1147DB18" w14:textId="77777777" w:rsidR="00D637CA" w:rsidRPr="00D637CA" w:rsidRDefault="00D637CA" w:rsidP="00D637CA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Vurdering af om vores opfølgning på periodens afvigelser har haft den ønskede effekt, fx vores behandling af begåede fejl, fravigelser eller klager.</w:t>
            </w:r>
          </w:p>
          <w:p w14:paraId="76E55D91" w14:textId="0CACDBB9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i/>
                <w:iCs/>
                <w:sz w:val="18"/>
                <w:szCs w:val="18"/>
              </w:rPr>
              <w:t>(gennemgå periodens afvigelsesrapporter bilag 07)</w:t>
            </w:r>
          </w:p>
        </w:tc>
        <w:tc>
          <w:tcPr>
            <w:tcW w:w="533" w:type="dxa"/>
            <w:vAlign w:val="center"/>
          </w:tcPr>
          <w:p w14:paraId="58438214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291" w:type="dxa"/>
            <w:vAlign w:val="center"/>
          </w:tcPr>
          <w:p w14:paraId="30E22397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D637CA" w14:paraId="5B954810" w14:textId="77777777" w:rsidTr="00A47053">
        <w:trPr>
          <w:trHeight w:val="1531"/>
        </w:trPr>
        <w:tc>
          <w:tcPr>
            <w:tcW w:w="636" w:type="dxa"/>
          </w:tcPr>
          <w:p w14:paraId="2C187C05" w14:textId="5E75FDEE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4</w:t>
            </w:r>
          </w:p>
        </w:tc>
        <w:tc>
          <w:tcPr>
            <w:tcW w:w="4292" w:type="dxa"/>
          </w:tcPr>
          <w:p w14:paraId="6F9B765D" w14:textId="77777777" w:rsidR="00D637CA" w:rsidRPr="00D637CA" w:rsidRDefault="00D637CA" w:rsidP="00D637CA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Vurdering af medarbejdernes kompetence- og uddannelsesniveau. Kontrollér at vi har indhentet relevante kursusbeviser og certifikater m.v. hos medarbejderne.</w:t>
            </w:r>
          </w:p>
          <w:p w14:paraId="425A9FD0" w14:textId="3A18C4FF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i/>
                <w:iCs/>
                <w:sz w:val="18"/>
                <w:szCs w:val="18"/>
              </w:rPr>
              <w:t xml:space="preserve">(gennemgå og opdatér kompetenceskema </w:t>
            </w:r>
            <w:r w:rsidRPr="00D637CA">
              <w:rPr>
                <w:i/>
                <w:sz w:val="18"/>
                <w:szCs w:val="18"/>
              </w:rPr>
              <w:t>bilag 03)</w:t>
            </w:r>
          </w:p>
        </w:tc>
        <w:tc>
          <w:tcPr>
            <w:tcW w:w="533" w:type="dxa"/>
            <w:vAlign w:val="center"/>
          </w:tcPr>
          <w:p w14:paraId="29B1B9CB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291" w:type="dxa"/>
            <w:vAlign w:val="center"/>
          </w:tcPr>
          <w:p w14:paraId="2231624F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D637CA" w14:paraId="7CF1624F" w14:textId="77777777" w:rsidTr="00A47053">
        <w:trPr>
          <w:trHeight w:val="1531"/>
        </w:trPr>
        <w:tc>
          <w:tcPr>
            <w:tcW w:w="636" w:type="dxa"/>
          </w:tcPr>
          <w:p w14:paraId="3DFCAAA0" w14:textId="634A442D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5</w:t>
            </w:r>
          </w:p>
        </w:tc>
        <w:tc>
          <w:tcPr>
            <w:tcW w:w="4292" w:type="dxa"/>
          </w:tcPr>
          <w:p w14:paraId="33264E83" w14:textId="77777777" w:rsidR="00D637CA" w:rsidRPr="00D637CA" w:rsidRDefault="00D637CA" w:rsidP="00D637CA">
            <w:pPr>
              <w:pStyle w:val="Ingenafstand"/>
              <w:ind w:right="-1"/>
              <w:rPr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Vurdering af om der er tilstrækkeligt kendskab og adgang til gældende regelgrundlag, foretag nødvendig opdatering.</w:t>
            </w:r>
          </w:p>
          <w:p w14:paraId="212A9644" w14:textId="63B2EFEC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i/>
                <w:iCs/>
                <w:sz w:val="18"/>
                <w:szCs w:val="18"/>
              </w:rPr>
              <w:t>(gennemgå Bilag 02 p</w:t>
            </w:r>
            <w:r>
              <w:rPr>
                <w:i/>
                <w:iCs/>
                <w:sz w:val="18"/>
                <w:szCs w:val="18"/>
              </w:rPr>
              <w:t xml:space="preserve">å </w:t>
            </w:r>
            <w:hyperlink r:id="rId8" w:history="1">
              <w:r w:rsidRPr="001D6794">
                <w:rPr>
                  <w:rStyle w:val="Hyperlink"/>
                  <w:i/>
                  <w:iCs/>
                  <w:sz w:val="18"/>
                  <w:szCs w:val="18"/>
                </w:rPr>
                <w:t>www.nedriverneskontrolinstans.dk</w:t>
              </w:r>
            </w:hyperlink>
            <w:r w:rsidRPr="00D637C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3" w:type="dxa"/>
          </w:tcPr>
          <w:p w14:paraId="79D375E2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291" w:type="dxa"/>
          </w:tcPr>
          <w:p w14:paraId="405E4E5F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D637CA" w14:paraId="6E1456DC" w14:textId="77777777" w:rsidTr="00A47053">
        <w:trPr>
          <w:trHeight w:val="1531"/>
        </w:trPr>
        <w:tc>
          <w:tcPr>
            <w:tcW w:w="636" w:type="dxa"/>
          </w:tcPr>
          <w:p w14:paraId="53555BB2" w14:textId="677CA12B" w:rsidR="00D637CA" w:rsidRPr="00D637CA" w:rsidRDefault="00D637CA" w:rsidP="00D637CA">
            <w:pPr>
              <w:spacing w:before="94"/>
              <w:rPr>
                <w:b/>
                <w:bCs/>
                <w:color w:val="00A766"/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6</w:t>
            </w:r>
          </w:p>
        </w:tc>
        <w:tc>
          <w:tcPr>
            <w:tcW w:w="4292" w:type="dxa"/>
          </w:tcPr>
          <w:p w14:paraId="0CABA431" w14:textId="26C672B3" w:rsidR="00D637CA" w:rsidRPr="00D637CA" w:rsidRDefault="00D637CA" w:rsidP="00D637CA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Status for om der er fulgt tilstrækkeligt op på afvigelser, anmærkninger og anbefalinger i seneste auditrapport fra Byggeriets Kvalitetskontrol</w:t>
            </w:r>
          </w:p>
        </w:tc>
        <w:tc>
          <w:tcPr>
            <w:tcW w:w="533" w:type="dxa"/>
          </w:tcPr>
          <w:p w14:paraId="2FC6AE30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291" w:type="dxa"/>
          </w:tcPr>
          <w:p w14:paraId="74153EBA" w14:textId="77777777" w:rsidR="00D637CA" w:rsidRDefault="00D637CA" w:rsidP="00D637CA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D637CA" w14:paraId="11944040" w14:textId="77777777" w:rsidTr="00A47053">
        <w:trPr>
          <w:trHeight w:val="1531"/>
        </w:trPr>
        <w:tc>
          <w:tcPr>
            <w:tcW w:w="636" w:type="dxa"/>
            <w:shd w:val="clear" w:color="auto" w:fill="auto"/>
          </w:tcPr>
          <w:p w14:paraId="2C365BCE" w14:textId="14C5D78B" w:rsidR="00D637CA" w:rsidRPr="00D637CA" w:rsidRDefault="00D637CA" w:rsidP="00D637CA">
            <w:pPr>
              <w:spacing w:before="94"/>
              <w:rPr>
                <w:b/>
                <w:bCs/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7</w:t>
            </w:r>
          </w:p>
        </w:tc>
        <w:tc>
          <w:tcPr>
            <w:tcW w:w="4292" w:type="dxa"/>
            <w:shd w:val="clear" w:color="auto" w:fill="auto"/>
          </w:tcPr>
          <w:p w14:paraId="3C6CC414" w14:textId="5BE5ADAB" w:rsidR="00D637CA" w:rsidRPr="00D637CA" w:rsidRDefault="00D637CA" w:rsidP="00D637CA">
            <w:pPr>
              <w:spacing w:before="94"/>
              <w:rPr>
                <w:b/>
                <w:bCs/>
                <w:sz w:val="18"/>
                <w:szCs w:val="18"/>
              </w:rPr>
            </w:pPr>
            <w:r w:rsidRPr="00D637CA">
              <w:rPr>
                <w:sz w:val="18"/>
                <w:szCs w:val="18"/>
              </w:rPr>
              <w:t>Eventuelt, fx om der foretages fyldestgørende opbevaring af arbejdsdokumentation (KLS) for udført aut. krævende arbejde. Er måden vi arkiverer effektiv, sikker og tidssvarende?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3AB0FBA" w14:textId="77777777" w:rsidR="00D637CA" w:rsidRPr="00D637CA" w:rsidRDefault="00D637CA" w:rsidP="00D637CA">
            <w:pPr>
              <w:spacing w:before="94"/>
              <w:rPr>
                <w:b/>
                <w:bCs/>
                <w:sz w:val="22"/>
              </w:rPr>
            </w:pPr>
          </w:p>
        </w:tc>
        <w:tc>
          <w:tcPr>
            <w:tcW w:w="4291" w:type="dxa"/>
            <w:shd w:val="clear" w:color="auto" w:fill="auto"/>
          </w:tcPr>
          <w:p w14:paraId="448731F4" w14:textId="77777777" w:rsidR="00D637CA" w:rsidRPr="00D637CA" w:rsidRDefault="00D637CA" w:rsidP="00D637CA">
            <w:pPr>
              <w:spacing w:before="94"/>
              <w:rPr>
                <w:b/>
                <w:bCs/>
                <w:sz w:val="22"/>
              </w:rPr>
            </w:pPr>
          </w:p>
        </w:tc>
      </w:tr>
    </w:tbl>
    <w:p w14:paraId="337730A8" w14:textId="1B2E0281" w:rsidR="003132A8" w:rsidRDefault="003132A8" w:rsidP="003132A8">
      <w:pPr>
        <w:spacing w:before="94"/>
        <w:rPr>
          <w:b/>
          <w:bCs/>
          <w:color w:val="00A766"/>
          <w:sz w:val="32"/>
          <w:szCs w:val="20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5524"/>
        <w:gridCol w:w="4252"/>
      </w:tblGrid>
      <w:tr w:rsidR="00AE2ADE" w14:paraId="124BBC02" w14:textId="77777777" w:rsidTr="00A47053">
        <w:trPr>
          <w:trHeight w:val="471"/>
        </w:trPr>
        <w:tc>
          <w:tcPr>
            <w:tcW w:w="5524" w:type="dxa"/>
          </w:tcPr>
          <w:p w14:paraId="114D1F8E" w14:textId="77777777" w:rsidR="00AE2ADE" w:rsidRPr="00E3436B" w:rsidRDefault="00AE2ADE" w:rsidP="00AE2ADE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Cs w:val="20"/>
              </w:rPr>
            </w:pPr>
            <w:r w:rsidRPr="00E3436B">
              <w:rPr>
                <w:szCs w:val="20"/>
              </w:rPr>
              <w:t>Navn: (Ansvarlig)</w:t>
            </w:r>
          </w:p>
          <w:p w14:paraId="3A182165" w14:textId="253F87E5" w:rsidR="00AE2ADE" w:rsidRDefault="00AE2ADE" w:rsidP="00784EF3">
            <w:pPr>
              <w:rPr>
                <w:szCs w:val="20"/>
              </w:rPr>
            </w:pPr>
          </w:p>
        </w:tc>
        <w:tc>
          <w:tcPr>
            <w:tcW w:w="4252" w:type="dxa"/>
          </w:tcPr>
          <w:p w14:paraId="4710018C" w14:textId="77777777" w:rsidR="00AE2ADE" w:rsidRPr="00E3436B" w:rsidRDefault="00AE2ADE" w:rsidP="00AE2ADE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Cs w:val="20"/>
              </w:rPr>
            </w:pPr>
            <w:r w:rsidRPr="00E3436B">
              <w:rPr>
                <w:szCs w:val="20"/>
              </w:rPr>
              <w:t>Dato for ledelsesevaluering:</w:t>
            </w:r>
          </w:p>
          <w:p w14:paraId="2AE769AC" w14:textId="6BC33012" w:rsidR="00AE2ADE" w:rsidRPr="009C14B6" w:rsidRDefault="00AE2ADE" w:rsidP="003132A8">
            <w:pPr>
              <w:spacing w:before="94"/>
              <w:rPr>
                <w:sz w:val="18"/>
                <w:szCs w:val="10"/>
              </w:rPr>
            </w:pPr>
          </w:p>
        </w:tc>
      </w:tr>
    </w:tbl>
    <w:p w14:paraId="7ADE0BCA" w14:textId="77777777" w:rsidR="003132A8" w:rsidRPr="009A4A8C" w:rsidRDefault="003132A8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sectPr w:rsidR="003132A8" w:rsidRPr="009A4A8C" w:rsidSect="00ED021F">
      <w:headerReference w:type="default" r:id="rId9"/>
      <w:footerReference w:type="default" r:id="rId10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F37"/>
    <w:rsid w:val="00173FAD"/>
    <w:rsid w:val="001D39A0"/>
    <w:rsid w:val="00210993"/>
    <w:rsid w:val="00214A7A"/>
    <w:rsid w:val="00217A70"/>
    <w:rsid w:val="0028353B"/>
    <w:rsid w:val="002B5CFB"/>
    <w:rsid w:val="003042F1"/>
    <w:rsid w:val="003132A8"/>
    <w:rsid w:val="00411E38"/>
    <w:rsid w:val="00430211"/>
    <w:rsid w:val="0043295C"/>
    <w:rsid w:val="0046790F"/>
    <w:rsid w:val="00531B83"/>
    <w:rsid w:val="00553D22"/>
    <w:rsid w:val="00571636"/>
    <w:rsid w:val="005B7865"/>
    <w:rsid w:val="005D40EE"/>
    <w:rsid w:val="005D51E1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784EF3"/>
    <w:rsid w:val="00833E10"/>
    <w:rsid w:val="00852369"/>
    <w:rsid w:val="00882F57"/>
    <w:rsid w:val="008A643D"/>
    <w:rsid w:val="008C71DF"/>
    <w:rsid w:val="008D367A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C14B6"/>
    <w:rsid w:val="009D07AF"/>
    <w:rsid w:val="009E0EA4"/>
    <w:rsid w:val="00A42C07"/>
    <w:rsid w:val="00A47053"/>
    <w:rsid w:val="00A61CA9"/>
    <w:rsid w:val="00AA2E01"/>
    <w:rsid w:val="00AE2ADE"/>
    <w:rsid w:val="00B25A17"/>
    <w:rsid w:val="00B53191"/>
    <w:rsid w:val="00B72A36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CC7A78"/>
    <w:rsid w:val="00D114BF"/>
    <w:rsid w:val="00D3562F"/>
    <w:rsid w:val="00D41A2C"/>
    <w:rsid w:val="00D41FC5"/>
    <w:rsid w:val="00D56465"/>
    <w:rsid w:val="00D63428"/>
    <w:rsid w:val="00D637CA"/>
    <w:rsid w:val="00DF44C8"/>
    <w:rsid w:val="00E0054F"/>
    <w:rsid w:val="00E66060"/>
    <w:rsid w:val="00E77783"/>
    <w:rsid w:val="00EA021E"/>
    <w:rsid w:val="00ED021F"/>
    <w:rsid w:val="00EE3826"/>
    <w:rsid w:val="00F16611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qFormat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table" w:styleId="Tabel-Gitter">
    <w:name w:val="Table Grid"/>
    <w:basedOn w:val="Tabel-Normal"/>
    <w:uiPriority w:val="39"/>
    <w:rsid w:val="00CC7A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D637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riverneskontrolinstan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6</TotalTime>
  <Pages>1</Pages>
  <Words>213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5</cp:revision>
  <cp:lastPrinted>2012-12-05T14:51:00Z</cp:lastPrinted>
  <dcterms:created xsi:type="dcterms:W3CDTF">2024-08-22T07:59:00Z</dcterms:created>
  <dcterms:modified xsi:type="dcterms:W3CDTF">2024-10-22T05:54:00Z</dcterms:modified>
</cp:coreProperties>
</file>